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71" w:type="dxa"/>
        <w:tblLook w:val="04A0" w:firstRow="1" w:lastRow="0" w:firstColumn="1" w:lastColumn="0" w:noHBand="0" w:noVBand="1"/>
        <w:shd w:val="clear" w:color="auto" w:fill="DEEBF6" w:themeFill="accent1" w:themeFillTint="33"/>
      </w:tblPr>
      <w:tblGrid>
        <w:gridCol w:w="10471"/>
      </w:tblGrid>
      <w:tr>
        <w:trPr>
          <w:trHeight w:val="983" w:hRule="atLeast"/>
        </w:trPr>
        <w:tc>
          <w:tcPr>
            <w:tcW w:w="10471" w:type="dxa"/>
            <w:shd w:val="clear" w:color="auto" w:fill="DEEBF6" w:themeFill="accent1" w:themeFillTint="33"/>
          </w:tcPr>
          <w:p>
            <w:pPr>
              <w:pStyle w:val="a4"/>
              <w:wordWrap/>
              <w:jc w:val="center"/>
              <w:spacing w:line="240" w:lineRule="auto"/>
              <w:rPr>
                <w:b/>
                <w:sz w:val="44"/>
                <w:szCs w:val="44"/>
              </w:rPr>
            </w:pP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44"/>
                <w:szCs w:val="44"/>
                <w:cs/>
                <w:kern w:val="1"/>
              </w:rPr>
              <w:t>ปรับระยะห่างทางสังคม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44"/>
                <w:szCs w:val="44"/>
                <w:cs/>
                <w:kern w:val="1"/>
              </w:rPr>
              <w:t xml:space="preserve"> 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44"/>
                <w:szCs w:val="44"/>
                <w:cs/>
                <w:kern w:val="1"/>
              </w:rPr>
              <w:t>โควิด</w:t>
            </w:r>
            <w:r>
              <w:rPr>
                <w:lang w:val="th-TH" w:bidi="th-TH"/>
                <w:rFonts w:ascii="Angsana New (Thai)" w:eastAsia="Angsana New (Thai)" w:hAnsi="맑은 고딕" w:cs="Angsana New (Thai)"/>
                <w:b/>
                <w:bCs/>
                <w:sz w:val="44"/>
                <w:szCs w:val="44"/>
                <w:cs/>
                <w:kern w:val="1"/>
              </w:rPr>
              <w:t>-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4"/>
                <w:szCs w:val="44"/>
                <w:cs/>
                <w:kern w:val="1"/>
              </w:rPr>
              <w:t>19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4"/>
                <w:szCs w:val="44"/>
                <w:cs/>
                <w:kern w:val="1"/>
              </w:rPr>
              <w:t xml:space="preserve"> </w:t>
            </w:r>
            <w:r>
              <w:rPr>
                <w:lang w:val="th-TH" w:bidi="th-TH"/>
                <w:rFonts w:ascii="Angsana New (Thai)" w:eastAsia="Angsana New (Thai)" w:hAnsi="맑은 고딕" w:cs="Cordia New" w:hint="cs"/>
                <w:b/>
                <w:bCs/>
                <w:sz w:val="44"/>
                <w:szCs w:val="44"/>
                <w:cs/>
                <w:kern w:val="1"/>
              </w:rPr>
              <w:t>มาเป็น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44"/>
                <w:szCs w:val="44"/>
                <w:cs/>
                <w:kern w:val="1"/>
              </w:rPr>
              <w:t>ระยะที่</w:t>
            </w:r>
            <w:r>
              <w:rPr>
                <w:rFonts w:ascii="Angsana New" w:eastAsia="Angsana New" w:hAnsi="Angsana New" w:hint="eastAsia"/>
                <w:b/>
                <w:bCs/>
                <w:w w:val="90"/>
                <w:sz w:val="44"/>
                <w:szCs w:val="44"/>
                <w:spacing w:val="-18"/>
              </w:rPr>
              <w:t>1</w:t>
            </w:r>
            <w:r>
              <w:rPr>
                <w:lang w:val="th-TH" w:bidi="th-TH"/>
                <w:rFonts w:ascii="Angsana New (Thai)" w:eastAsia="Angsana New (Thai)" w:hAnsi="맑은 고딕" w:cs="Angsana New (Thai)"/>
                <w:b/>
                <w:bCs/>
                <w:sz w:val="44"/>
                <w:szCs w:val="44"/>
                <w:cs/>
                <w:kern w:val="1"/>
              </w:rPr>
              <w:t xml:space="preserve"> </w:t>
            </w:r>
            <w:r>
              <w:rPr>
                <w:rFonts w:ascii="#견고딕" w:eastAsia="#견고딕" w:hint="eastAsia"/>
                <w:b/>
                <w:bCs/>
                <w:w w:val="90"/>
                <w:sz w:val="44"/>
                <w:szCs w:val="44"/>
                <w:spacing w:val="-18"/>
              </w:rPr>
              <w:t>(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44"/>
                <w:szCs w:val="44"/>
                <w:cs/>
                <w:kern w:val="1"/>
              </w:rPr>
              <w:t>เริ่ม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44"/>
                <w:szCs w:val="44"/>
                <w:cs/>
                <w:kern w:val="1"/>
              </w:rPr>
              <w:t xml:space="preserve"> </w:t>
            </w:r>
            <w:r>
              <w:rPr>
                <w:rFonts w:ascii="Angsana New" w:eastAsia="Angsana New" w:hAnsi="Angsana New" w:hint="eastAsia"/>
                <w:b/>
                <w:bCs/>
                <w:w w:val="90"/>
                <w:sz w:val="44"/>
                <w:szCs w:val="44"/>
                <w:spacing w:val="-18"/>
              </w:rPr>
              <w:t>10.12</w:t>
            </w:r>
            <w:r>
              <w:rPr>
                <w:rFonts w:ascii="#견고딕" w:eastAsia="#견고딕" w:hint="eastAsia"/>
                <w:b/>
                <w:bCs/>
                <w:w w:val="90"/>
                <w:sz w:val="44"/>
                <w:szCs w:val="44"/>
                <w:spacing w:val="-18"/>
              </w:rPr>
              <w:t>)</w:t>
            </w:r>
          </w:p>
          <w:p>
            <w:pPr>
              <w:pStyle w:val="a4"/>
              <w:wordWrap/>
              <w:jc w:val="center"/>
              <w:spacing w:line="240" w:lineRule="auto"/>
            </w:pPr>
            <w:r>
              <w:rPr>
                <w:rFonts w:eastAsia="함초롬바탕"/>
                <w:b/>
                <w:bCs/>
                <w:sz w:val="24"/>
                <w:szCs w:val="24"/>
              </w:rPr>
              <w:t xml:space="preserve">- 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36"/>
                <w:szCs w:val="36"/>
                <w:cs/>
                <w:kern w:val="1"/>
              </w:rPr>
              <w:t>แนวทางการกักกันที่แม่นยำ</w:t>
            </w:r>
            <w:r>
              <w:rPr>
                <w:lang w:val="th-TH" w:bidi="th-TH"/>
                <w:rFonts w:ascii="Angsana New (Thai)" w:eastAsia="Angsana New (Thai)" w:hAnsi="맑은 고딕" w:cs="Angsana New (Thai)"/>
                <w:b/>
                <w:bCs/>
                <w:sz w:val="36"/>
                <w:szCs w:val="36"/>
                <w:cs/>
                <w:kern w:val="1"/>
              </w:rPr>
              <w:t xml:space="preserve"> 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36"/>
                <w:szCs w:val="36"/>
                <w:cs/>
                <w:kern w:val="1"/>
              </w:rPr>
              <w:t>ตามสถานที่ที่มีความเสี่ยงสูง</w:t>
            </w:r>
            <w:r>
              <w:rPr>
                <w:rFonts w:eastAsia="함초롬바탕" w:hAnsi="함초롬바탕" w:cs="함초롬바탕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함초롬바탕"/>
                <w:b/>
                <w:bCs/>
                <w:sz w:val="24"/>
                <w:szCs w:val="24"/>
              </w:rPr>
              <w:t>-</w:t>
            </w:r>
          </w:p>
        </w:tc>
      </w:tr>
    </w:tbl>
    <w:p>
      <w:pPr>
        <w:spacing w:line="240" w:lineRule="auto"/>
        <w:rPr>
          <w:sz w:val="10"/>
          <w:szCs w:val="10"/>
        </w:rPr>
      </w:pPr>
      <w:r>
        <w:rPr>
          <w:rFonts w:hint="eastAsia"/>
          <w:sz w:val="10"/>
          <w:szCs w:val="1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0"/>
        <w:gridCol w:w="5570"/>
        <w:gridCol w:w="2305"/>
      </w:tblGrid>
      <w:tr>
        <w:tc>
          <w:tcPr>
            <w:tcW w:w="2580" w:type="dxa"/>
            <w:tcBorders>
              <w:top w:val="single" w:sz="4" w:space="0" w:color="FFFFFF"/>
              <w:left w:val="single" w:sz="4" w:space="0" w:color="FFFFFF"/>
            </w:tcBorders>
          </w:tcPr>
          <w:p/>
        </w:tc>
        <w:tc>
          <w:tcPr>
            <w:tcW w:w="5570" w:type="dxa"/>
            <w:vMerge w:val="restart"/>
            <w:vAlign w:val="center"/>
          </w:tcPr>
          <w:p>
            <w:pPr>
              <w:jc w:val="center"/>
              <w:tabs>
                <w:tab w:val="left" w:pos="144"/>
                <w:tab w:val="center" w:pos="1634"/>
              </w:tabs>
            </w:pP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42"/>
                <w:szCs w:val="42"/>
                <w:cs/>
                <w:kern w:val="1"/>
              </w:rPr>
              <w:t>แผนการปรับ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42"/>
                <w:szCs w:val="42"/>
                <w:cs/>
                <w:kern w:val="1"/>
              </w:rPr>
              <w:t>การ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42"/>
                <w:szCs w:val="42"/>
                <w:cs/>
                <w:kern w:val="1"/>
              </w:rPr>
              <w:t>เว้นระยะห่าง</w:t>
            </w:r>
          </w:p>
        </w:tc>
        <w:tc>
          <w:tcPr>
            <w:tcW w:w="2305" w:type="dxa"/>
            <w:tcBorders>
              <w:top w:val="single" w:sz="4" w:space="0" w:color="FFFFFF"/>
              <w:right w:val="single" w:sz="4" w:space="0" w:color="FFFFFF"/>
            </w:tcBorders>
          </w:tcPr>
          <w:p/>
        </w:tc>
      </w:tr>
      <w:tr>
        <w:trPr>
          <w:trHeight w:val="195" w:hRule="atLeast"/>
        </w:trPr>
        <w:tc>
          <w:tcPr>
            <w:tcW w:w="2580" w:type="dxa"/>
            <w:tcBorders>
              <w:bottom w:val="single" w:sz="4" w:space="0" w:color="FFFFFF"/>
            </w:tcBorders>
          </w:tcPr>
          <w:p/>
        </w:tc>
        <w:tc>
          <w:tcPr>
            <w:tcW w:w="5570" w:type="dxa"/>
            <w:vMerge w:val="continue"/>
          </w:tcPr>
          <w:p/>
        </w:tc>
        <w:tc>
          <w:tcPr>
            <w:tcW w:w="2305" w:type="dxa"/>
            <w:tcBorders>
              <w:bottom w:val="single" w:sz="4" w:space="0" w:color="FFFFFF"/>
              <w:right w:val="single" w:sz="4" w:space="0" w:color="auto"/>
            </w:tcBorders>
          </w:tcPr>
          <w:p/>
        </w:tc>
      </w:tr>
      <w:tr>
        <w:trPr>
          <w:trHeight w:val="2401" w:hRule="atLeast"/>
        </w:trPr>
        <w:tc>
          <w:tcPr>
            <w:tcW w:w="10456" w:type="dxa"/>
            <w:gridSpan w:val="3"/>
            <w:tcBorders>
              <w:top w:val="single" w:sz="4" w:space="0" w:color="FFFFFF"/>
            </w:tcBorders>
          </w:tcPr>
          <w:p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</w:rPr>
            </w:pPr>
            <w:r>
              <w:rPr>
                <w:rFonts w:ascii="HY견고딕" w:eastAsia="HY견고딕" w:hAnsi="Noto Sans CJK KR DemiLight" w:hint="eastAsia"/>
                <w:b/>
                <w:bCs/>
                <w:sz w:val="28"/>
                <w:szCs w:val="28"/>
              </w:rPr>
              <w:t xml:space="preserve">1. 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0"/>
                <w:szCs w:val="40"/>
                <w:cs/>
                <w:kern w:val="1"/>
              </w:rPr>
              <w:t>การชุมนุม</w:t>
            </w:r>
            <w:r>
              <w:rPr>
                <w:rFonts w:ascii="Angsana New" w:eastAsia="Angsana New" w:hAnsi="Angsana New" w:cs="Times New Roman"/>
                <w:b/>
                <w:bCs/>
                <w:sz w:val="32"/>
                <w:szCs w:val="32"/>
              </w:rPr>
              <w:t>‧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0"/>
                <w:szCs w:val="40"/>
                <w:cs/>
                <w:kern w:val="1"/>
              </w:rPr>
              <w:t>การ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0"/>
                <w:szCs w:val="40"/>
                <w:cs/>
                <w:kern w:val="1"/>
              </w:rPr>
              <w:t>พบปะ</w:t>
            </w:r>
            <w:r>
              <w:rPr>
                <w:rFonts w:ascii="Angsana New" w:eastAsia="Angsana New" w:hAnsi="Angsana New" w:cs="Times New Roman"/>
                <w:b/>
                <w:bCs/>
                <w:sz w:val="32"/>
                <w:szCs w:val="32"/>
              </w:rPr>
              <w:t>‧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0"/>
                <w:szCs w:val="40"/>
                <w:cs/>
                <w:kern w:val="1"/>
              </w:rPr>
              <w:t>การ</w:t>
            </w:r>
            <w:r>
              <w:rPr>
                <w:lang w:val="th-TH" w:bidi="th-TH"/>
                <w:rFonts w:asciiTheme="minorEastAsia" w:eastAsiaTheme="minorEastAsia" w:hAnsiTheme="minorEastAsia" w:cs="Angsana New"/>
                <w:b/>
                <w:bCs/>
                <w:sz w:val="40"/>
                <w:szCs w:val="40"/>
                <w:cs/>
                <w:kern w:val="1"/>
              </w:rPr>
              <w:t>ทำ</w:t>
            </w:r>
            <w:r>
              <w:rPr>
                <w:lang w:val="th-TH" w:bidi="th-TH"/>
                <w:rFonts w:ascii="Angsana New" w:eastAsia="Angsana New" w:hAnsi="Angsana New" w:cs="Angsana New"/>
                <w:b/>
                <w:bCs/>
                <w:sz w:val="40"/>
                <w:szCs w:val="40"/>
                <w:cs/>
                <w:kern w:val="1"/>
              </w:rPr>
              <w:t>กิจกรรม</w:t>
            </w:r>
          </w:p>
          <w:p>
            <w:pPr>
              <w:pStyle w:val="a4"/>
              <w:spacing w:line="240" w:lineRule="auto"/>
              <w:rPr>
                <w:rFonts w:ascii="Angsana New" w:eastAsia="Noto Sans CJK KR DemiLight" w:hAnsi="Angsana New" w:cs="Angsana New"/>
                <w:b/>
                <w:sz w:val="32"/>
                <w:szCs w:val="32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2"/>
                <w:szCs w:val="22"/>
              </w:rPr>
              <w:t>(</w:t>
            </w:r>
            <w:r>
              <w:rPr>
                <w:lang w:val="th-TH" w:bidi="th-TH"/>
                <w:rFonts w:ascii="Angsana New (Thai)" w:eastAsia="Angsana New (Thai)" w:hAnsi="맑은 고딕" w:cs="Angsana New"/>
                <w:b/>
                <w:bCs/>
                <w:sz w:val="30"/>
                <w:szCs w:val="30"/>
                <w:cs/>
                <w:kern w:val="1"/>
              </w:rPr>
              <w:t>เขตปริมณฑล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2"/>
                <w:szCs w:val="22"/>
              </w:rPr>
              <w:t xml:space="preserve">) </w:t>
            </w:r>
            <w:r>
              <w:rPr>
                <w:lang w:val="th-TH" w:bidi="th-TH"/>
                <w:rFonts w:ascii="Angsana New" w:eastAsia="Browallia New (Thai)" w:hAnsi="Angsana New" w:cs="Angsana New"/>
                <w:b/>
                <w:bCs/>
                <w:sz w:val="30"/>
                <w:szCs w:val="30"/>
                <w:cs/>
                <w:kern w:val="1"/>
              </w:rPr>
              <w:t>กำจัดจำนวนคน กิจกรรมในร่ม</w:t>
            </w:r>
            <w:r>
              <w:rPr>
                <w:rFonts w:ascii="Angsana New" w:eastAsia="Noto Sans CJK KR DemiLight" w:hAnsi="Angsana New" w:cs="Angsana New"/>
                <w:b/>
                <w:bCs/>
                <w:sz w:val="30"/>
                <w:szCs w:val="30"/>
              </w:rPr>
              <w:t xml:space="preserve"> 50</w:t>
            </w:r>
            <w:r>
              <w:rPr>
                <w:lang w:val="th-TH" w:bidi="th-TH"/>
                <w:rFonts w:ascii="Angsana New" w:eastAsia="Browallia New (Thai)" w:hAnsi="Angsana New" w:cs="Angsana New"/>
                <w:b/>
                <w:bCs/>
                <w:sz w:val="30"/>
                <w:szCs w:val="30"/>
                <w:cs/>
                <w:kern w:val="1"/>
              </w:rPr>
              <w:t>คน</w:t>
            </w:r>
            <w:r>
              <w:rPr>
                <w:rFonts w:ascii="Angsana New" w:eastAsia="Noto Sans CJK KR DemiLight" w:hAnsi="Angsana New" w:cs="Angsana New"/>
                <w:b/>
                <w:bCs/>
                <w:sz w:val="30"/>
                <w:szCs w:val="30"/>
              </w:rPr>
              <w:t xml:space="preserve">, </w:t>
            </w:r>
            <w:r>
              <w:rPr>
                <w:lang w:val="th-TH" w:bidi="th-TH"/>
                <w:rFonts w:ascii="Angsana New" w:eastAsia="Browallia New (Thai)" w:hAnsi="Angsana New" w:cs="Angsana New"/>
                <w:b/>
                <w:bCs/>
                <w:sz w:val="30"/>
                <w:szCs w:val="30"/>
                <w:cs/>
                <w:kern w:val="1"/>
              </w:rPr>
              <w:t>กิจกรรมกลางแจ้ง</w:t>
            </w:r>
            <w:r>
              <w:rPr>
                <w:rFonts w:ascii="Angsana New" w:eastAsia="Noto Sans CJK KR DemiLight" w:hAnsi="Angsana New" w:cs="Angsana New"/>
                <w:b/>
                <w:bCs/>
                <w:sz w:val="30"/>
                <w:szCs w:val="30"/>
              </w:rPr>
              <w:t xml:space="preserve"> 100</w:t>
            </w:r>
            <w:r>
              <w:rPr>
                <w:lang w:val="th-TH" w:bidi="th-TH"/>
                <w:rFonts w:ascii="Angsana New" w:eastAsia="Browallia New (Thai)" w:hAnsi="Angsana New" w:cs="Angsana New"/>
                <w:b/>
                <w:bCs/>
                <w:sz w:val="30"/>
                <w:szCs w:val="30"/>
                <w:cs/>
                <w:kern w:val="1"/>
              </w:rPr>
              <w:t>คน</w:t>
            </w:r>
            <w:r>
              <w:rPr>
                <w:rFonts w:ascii="Angsana New" w:eastAsia="Noto Sans CJK KR DemiLight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</w:rPr>
            </w:pPr>
            <w:r>
              <w:rPr>
                <w:rFonts w:ascii="Noto Sans CJK KR DemiLight" w:eastAsia="Noto Sans CJK KR DemiLight" w:hAnsi="Noto Sans CJK KR DemiLight" w:hint="eastAsia"/>
                <w:sz w:val="26"/>
                <w:szCs w:val="26"/>
              </w:rPr>
              <w:t>(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งานนิทรรศการ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งานแสดงสินค้า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งานเทศกาล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คอนเสิร์ตขนาดใหญ่</w:t>
            </w:r>
            <w:r>
              <w:rPr>
                <w:lang w:val="th-TH" w:bidi="th-TH"/>
                <w:rFonts w:ascii="Angsana New (Thai)" w:eastAsia="Angsana New (Thai)" w:hAnsi="맑은 고딕" w:cs="Angsana New" w:hint="cs"/>
                <w:b/>
                <w:bCs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งานวิชาการ</w:t>
            </w:r>
            <w:r>
              <w:rPr>
                <w:lang w:val="th-TH" w:bidi="th-TH"/>
                <w:rFonts w:ascii="Browallia New (Thai)" w:eastAsia="Browallia New (Thai)" w:hAnsi="맑은 고딕" w:cs="Angsana New" w:hint="cs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จำกัด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การจัดพื้นที่ไว้ที่</w:t>
            </w:r>
            <w:r>
              <w:rPr>
                <w:lang w:val="th-TH" w:bidi="th-TH"/>
                <w:rFonts w:ascii="Browallia New (Thai)" w:eastAsia="Browallia New (Thai)" w:hAnsi="맑은 고딕" w:cs="Browallia New (Thai)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sz w:val="26"/>
                <w:szCs w:val="26"/>
              </w:rPr>
              <w:t>1</w:t>
            </w:r>
            <w:r>
              <w:rPr>
                <w:lang w:bidi="th-TH"/>
                <w:rFonts w:ascii="Noto Sans CJK KR DemiLight" w:eastAsia="Noto Sans CJK KR DemiLight" w:hAnsi="Noto Sans CJK KR DemiLight" w:cs="Cordia New" w:hint="cs"/>
                <w:sz w:val="26"/>
                <w:szCs w:val="26"/>
                <w:cs/>
              </w:rPr>
              <w:t xml:space="preserve"> </w:t>
            </w:r>
            <w:r>
              <w:rPr>
                <w:lang w:val="th-TH" w:bidi="th-TH"/>
                <w:rFonts w:ascii="Browallia New (Thai)" w:eastAsia="Browallia New (Thai)" w:hAnsi="맑은 고딕" w:cs="Angsana New"/>
                <w:sz w:val="26"/>
                <w:szCs w:val="26"/>
                <w:cs/>
                <w:kern w:val="1"/>
              </w:rPr>
              <w:t>คนต่อ</w:t>
            </w:r>
            <w:r>
              <w:rPr>
                <w:lang w:val="th-TH" w:bidi="th-TH"/>
                <w:rFonts w:ascii="Browallia New (Thai)" w:eastAsia="Browallia New (Thai)" w:hAnsi="맑은 고딕" w:cs="Browallia New (Thai)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rFonts w:ascii="Noto Sans CJK KR DemiLight" w:eastAsia="Noto Sans CJK KR DemiLight" w:hAnsi="Noto Sans CJK KR DemiLight" w:hint="eastAsia"/>
                <w:sz w:val="26"/>
                <w:szCs w:val="26"/>
              </w:rPr>
              <w:t>4㎡</w:t>
            </w:r>
            <w:r>
              <w:rPr>
                <w:rFonts w:ascii="Noto Sans CJK KR DemiLight" w:eastAsia="Noto Sans CJK KR DemiLight" w:hAnsi="Noto Sans CJK KR DemiLight" w:hint="eastAsia"/>
                <w:sz w:val="26"/>
                <w:szCs w:val="26"/>
              </w:rPr>
              <w:t xml:space="preserve"> 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Noto Sans CJK KR DemiLight" w:eastAsia="Noto Sans CJK KR DemiLight" w:hAnsi="Noto Sans CJK KR DemiLight"/>
                <w:b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การอนุมัติ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นอกเขตปริมณฑล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งานนิทรรศการ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งานแสดงสินค้า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งานเทศกาล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คอนเสิร์ตขนาดใหญ่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งานวิชาการ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จำกัด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การจัดพื้นที่ไว้ที่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1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คนต่อ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4㎡</w:t>
            </w:r>
            <w:r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  <w:t>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HY견고딕" w:eastAsia="HY견고딕" w:hAnsi="Noto Sans CJK KR DemiLight"/>
                <w:b/>
              </w:rPr>
            </w:pPr>
            <w:r>
              <w:rPr>
                <w:lang w:eastAsia="ko-KR"/>
                <w:rFonts w:ascii="HY견고딕" w:eastAsia="HY견고딕" w:hAnsi="Noto Sans CJK KR DemiLight" w:hint="eastAsia"/>
                <w:b/>
                <w:bCs/>
                <w:sz w:val="28"/>
                <w:szCs w:val="28"/>
                <w:rtl w:val="off"/>
              </w:rPr>
              <w:t>2</w:t>
            </w:r>
            <w:r>
              <w:rPr>
                <w:rFonts w:ascii="HY견고딕" w:eastAsia="HY견고딕" w:hAnsi="Noto Sans CJK KR DemiLight" w:hint="eastAsia"/>
                <w:b/>
                <w:bCs/>
                <w:sz w:val="28"/>
                <w:szCs w:val="28"/>
              </w:rPr>
              <w:t>.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>สถานที่มีความเสี่ยงสูง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>สถานที่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 xml:space="preserve">อำนวยความสะดวก </w:t>
            </w:r>
            <w:r>
              <w:rPr>
                <w:lang w:val="en-US" w:eastAsia="ko-KR" w:bidi="ar-SA"/>
                <w:rFonts w:ascii="HY견고딕" w:eastAsia="HY견고딕" w:hAnsi="Noto Sans CJK KR DemiLight" w:cs="굴림" w:hint="eastAsia"/>
                <w:b/>
                <w:bCs/>
                <w:color w:val="000000"/>
                <w:w w:val="95"/>
                <w:sz w:val="28"/>
                <w:szCs w:val="28"/>
                <w:kern w:val="0"/>
                <w:rtl w:val="off"/>
              </w:rPr>
              <w:t>1</w:t>
            </w:r>
            <w:r>
              <w:rPr>
                <w:lang w:val="en-US" w:eastAsia="ko-KR" w:bidi="ar-SA"/>
                <w:rFonts w:ascii="HY견고딕" w:eastAsia="HY견고딕" w:hAnsi="Noto Sans CJK KR DemiLight" w:cs="굴림" w:hint="eastAsia"/>
                <w:b/>
                <w:bCs/>
                <w:color w:val="000000"/>
                <w:w w:val="95"/>
                <w:sz w:val="28"/>
                <w:szCs w:val="28"/>
                <w:kern w:val="0"/>
                <w:rtl w:val="off"/>
              </w:rPr>
              <w:t>1</w:t>
            </w:r>
            <w:r>
              <w:rPr>
                <w:lang w:val="en-US" w:eastAsia="ko-KR" w:bidi="ar-SA"/>
                <w:rFonts w:ascii="HY견고딕" w:eastAsia="HY견고딕" w:hAnsi="Noto Sans CJK KR DemiLight" w:cs="굴림" w:hint="eastAsia"/>
                <w:b/>
                <w:bCs/>
                <w:color w:val="000000"/>
                <w:w w:val="95"/>
                <w:sz w:val="28"/>
                <w:szCs w:val="28"/>
                <w:kern w:val="0"/>
                <w:rtl w:val="off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>ประเภท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>*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3"/>
                <w:sz w:val="40"/>
                <w:szCs w:val="40"/>
                <w:cs/>
                <w:kern w:val="1"/>
              </w:rPr>
              <w:t>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ทั่วประเทศ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)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เข้าชมการขาย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อื่นๆ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ศูนย์ส่งเสริมการขาย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สั่งห้ามการชุมนุม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สถานที่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11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ประเภท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มีการบังคับใช้ตามกฎการ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  <w:rtl w:val="off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กักกันโรค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</w:pP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*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คลับ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อื่นๆ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สถานบันเทิง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คลับคนแก่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,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ร้านเหล้าคาราโอเกะ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บาร์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ผับ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ห้องฝึกร้องเพลง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ศูนย์กระจายสินค้า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br/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งานแสดงแบบยืนชมในร่ม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ศูนย์ออกกำลังกายกลุ่มในร่ม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สถาบันกวดวิชาขนาดใหญ่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ที่มีมากกว่า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300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คน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)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บุฟ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เฟ่</w:t>
            </w:r>
            <w:r>
              <w:rPr>
                <w:lang w:val="th-TH" w:eastAsia="ko-KR" w:bidi="th-TH"/>
                <w:rFonts w:ascii="굴림" w:eastAsia="굴림" w:hAnsi="굴림" w:cs="Angsana New"/>
                <w:color w:val="000000"/>
                <w:w w:val="95"/>
                <w:sz w:val="26"/>
                <w:szCs w:val="26"/>
                <w:cs/>
                <w:kern w:val="1"/>
              </w:rPr>
              <w:t>ต์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color w:val="000000"/>
                <w:sz w:val="26"/>
                <w:szCs w:val="26"/>
                <w:cs/>
                <w:kern w:val="1"/>
              </w:rPr>
            </w:pP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</w:pPr>
            <w:r>
              <w:rPr>
                <w:lang w:eastAsia="ko-KR"/>
                <w:rFonts w:ascii="HY견고딕" w:eastAsia="HY견고딕" w:hAnsi="Noto Sans CJK KR DemiLight" w:hint="eastAsia"/>
                <w:b/>
                <w:bCs/>
                <w:w w:val="95"/>
                <w:sz w:val="28"/>
                <w:szCs w:val="28"/>
                <w:rtl w:val="off"/>
              </w:rPr>
              <w:t>3</w:t>
            </w:r>
            <w:r>
              <w:rPr>
                <w:rFonts w:ascii="HY견고딕" w:eastAsia="HY견고딕" w:hAnsi="Noto Sans CJK KR DemiLight" w:hint="eastAsia"/>
                <w:b/>
                <w:bCs/>
                <w:w w:val="95"/>
                <w:sz w:val="28"/>
                <w:szCs w:val="28"/>
              </w:rPr>
              <w:t>.</w:t>
            </w:r>
            <w:r>
              <w:rPr>
                <w:lang w:eastAsia="ko-KR"/>
                <w:rFonts w:ascii="HY견고딕" w:eastAsia="HY견고딕" w:hAnsi="Noto Sans CJK KR DemiLight" w:hint="eastAsia"/>
                <w:b/>
                <w:bCs/>
                <w:w w:val="95"/>
                <w:sz w:val="28"/>
                <w:szCs w:val="28"/>
                <w:rtl w:val="off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สถานที่อำนวยความสะดวก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อ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เ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นกประสงค์อื่นๆ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สถานที่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อำนวยค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 xml:space="preserve">วามสะดวก </w:t>
            </w:r>
            <w:r>
              <w:rPr>
                <w:lang w:val="en-US" w:eastAsia="ko-KR" w:bidi="ar-SA"/>
                <w:rFonts w:ascii="HY견고딕" w:eastAsia="HY견고딕" w:hAnsi="Noto Sans CJK KR DemiLight" w:cs="굴림" w:hint="eastAsia"/>
                <w:b/>
                <w:bCs/>
                <w:color w:val="000000"/>
                <w:w w:val="95"/>
                <w:sz w:val="28"/>
                <w:szCs w:val="28"/>
                <w:kern w:val="0"/>
                <w:rtl w:val="off"/>
              </w:rPr>
              <w:t>16</w:t>
            </w:r>
            <w:r>
              <w:rPr>
                <w:lang w:val="en-US" w:eastAsia="ko-KR" w:bidi="ar-SA"/>
                <w:rFonts w:ascii="HY견고딕" w:eastAsia="HY견고딕" w:hAnsi="Noto Sans CJK KR DemiLight" w:cs="굴림" w:hint="eastAsia"/>
                <w:b/>
                <w:bCs/>
                <w:color w:val="000000"/>
                <w:w w:val="95"/>
                <w:sz w:val="28"/>
                <w:szCs w:val="28"/>
                <w:kern w:val="0"/>
                <w:rtl w:val="off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ประเภท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85"/>
                <w:sz w:val="40"/>
                <w:szCs w:val="40"/>
                <w:cs/>
                <w:kern w:val="1"/>
              </w:rPr>
              <w:t>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เขตปริมณฑล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)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สถานที่มีความเสี่ยงสูง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16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ประเภท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รวมร้านอาหาร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,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ร้านกาแฟ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เป็นต้น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มีการบังคับใช้ตามกฎการกักกันโรค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Noto Sans CJK KR DemiLight" w:eastAsia="Noto Sans CJK KR DemiLight" w:hAnsi="Noto Sans CJK KR DemiLight"/>
                <w:b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นอกเขตปริมณฑล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)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แนะนำกฎข้อบังคับ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เว้นระยะห่างในการใช้ชีวิตประจำวัน</w:t>
            </w:r>
          </w:p>
          <w:p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</w:rPr>
            </w:pP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</w:pPr>
            <w:r>
              <w:rPr>
                <w:lang w:val="en-US" w:eastAsia="ko-KR" w:bidi="ar-SA"/>
                <w:rFonts w:ascii="HY견고딕" w:eastAsia="HY견고딕" w:hAnsi="Noto Sans CJK KR DemiLight" w:cs="굴림" w:hint="eastAsia"/>
                <w:b/>
                <w:bCs/>
                <w:color w:val="000000"/>
                <w:sz w:val="28"/>
                <w:szCs w:val="28"/>
                <w:kern w:val="0"/>
                <w:rtl w:val="off"/>
              </w:rPr>
              <w:t>4.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ก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แข่งขันกีฬา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ทั่วประเทศ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)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กำจัด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จำนวนผู้ชม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ไม่เกิน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30%)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5.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ที่สาธารณะและสถานที่อำนวยสะดวก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ทั่วประเทศ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)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จัดกิจกรรมได้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,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กำจัด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จำนวนคน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ไม่เกิน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50%)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6.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โบสถ์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굴림" w:eastAsia="굴림" w:hAnsi="굴림" w:cs="Angsana New" w:hint="eastAsia"/>
                <w:b/>
                <w:bCs/>
                <w:color w:val="000000"/>
                <w:w w:val="90"/>
                <w:sz w:val="30"/>
                <w:szCs w:val="30"/>
                <w:cs/>
                <w:kern w:val="1"/>
                <w:rtl w:val="off"/>
              </w:rPr>
            </w:pP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เขตปริมณฑล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)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 xml:space="preserve"> การนมัสการแบบตัวต่อตัวทำ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ได้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 xml:space="preserve"> 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แต่ต้องจำกัดจำนวน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굴림" w:eastAsia="굴림" w:hAnsi="굴림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ไม่อนุญาตให้มีการประชุมและรับประทานอาหาร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Noto Sans CJK KR DemiLight" w:eastAsia="Noto Sans CJK KR DemiLight" w:hAnsi="Noto Sans CJK KR DemiLight"/>
                <w:b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นอกเขตปริมณฑล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)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30"/>
                <w:szCs w:val="30"/>
                <w:cs/>
                <w:kern w:val="1"/>
              </w:rPr>
              <w:t>การดำเนินงานตามเงื่อนไขของแต่ละท้องถิ่น</w:t>
            </w:r>
          </w:p>
          <w:p>
            <w:pPr>
              <w:pStyle w:val="a4"/>
              <w:spacing w:line="240" w:lineRule="auto"/>
              <w:rPr>
                <w:lang w:bidi="th-TH"/>
                <w:rFonts w:ascii="Noto Sans CJK KR DemiLight" w:eastAsia="Noto Sans CJK KR DemiLight" w:hAnsi="Noto Sans CJK KR DemiLight"/>
                <w:b/>
                <w:bCs/>
                <w:sz w:val="16"/>
                <w:szCs w:val="16"/>
              </w:rPr>
            </w:pP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 xml:space="preserve">7.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สถานสวัสดิการสังคม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,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โรงเรียนอนุบาล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Angsana New" w:eastAsia="Noto Sans CJK KR DemiLight" w:hAnsi="Angsana New" w:cs="Angsana New"/>
                <w:b/>
                <w:sz w:val="32"/>
                <w:szCs w:val="32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ทั่วประเทศ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 xml:space="preserve">)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ดำเนินการ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ได้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ปฏิบัติตามกฎป้องกันการกักกันโรคอย่าง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ละเอียด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0"/>
                <w:sz w:val="30"/>
                <w:szCs w:val="30"/>
                <w:cs/>
                <w:kern w:val="1"/>
              </w:rPr>
              <w:t>)</w:t>
            </w:r>
          </w:p>
          <w:p>
            <w:pPr>
              <w:pStyle w:val="a4"/>
              <w:spacing w:line="240" w:lineRule="auto"/>
              <w:rPr>
                <w:rFonts w:ascii="Angsana New" w:eastAsia="Noto Sans CJK KR DemiLight" w:hAnsi="Angsana New" w:cs="Angsana New"/>
                <w:b/>
                <w:bCs/>
                <w:sz w:val="32"/>
                <w:szCs w:val="32"/>
              </w:rPr>
            </w:pP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</w:rPr>
              <w:t>8.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องค์กร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‧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sz w:val="40"/>
                <w:szCs w:val="40"/>
                <w:cs/>
                <w:kern w:val="1"/>
              </w:rPr>
              <w:t>กิจการ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 w:hint="eastAsia"/>
                <w:b/>
                <w:bCs/>
                <w:color w:val="000000"/>
                <w:w w:val="95"/>
                <w:sz w:val="30"/>
                <w:szCs w:val="30"/>
                <w:cs/>
                <w:kern w:val="1"/>
                <w:rtl w:val="off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(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ทั่วประเทศ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)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ภาค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รัฐ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:</w:t>
            </w:r>
          </w:p>
          <w:p>
            <w:pPr>
              <w:pStyle w:val="a4"/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</w:pP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ลดความหนาแน่นในที่ทำงาน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ให้น้อยที่สุด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‧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การทำงานที่สามารถยื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ดหยุ่นได้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 xml:space="preserve"> </w:t>
            </w:r>
            <w:r>
              <w:rPr>
                <w:lang w:val="th-TH" w:eastAsia="ko-KR" w:bidi="th-TH"/>
                <w:rFonts w:ascii="Angsana New" w:eastAsia="Angsana New" w:hAnsi="Angsana New" w:cs="Angsana New"/>
                <w:b/>
                <w:bCs/>
                <w:color w:val="000000"/>
                <w:w w:val="95"/>
                <w:sz w:val="30"/>
                <w:szCs w:val="30"/>
                <w:cs/>
                <w:kern w:val="1"/>
              </w:rPr>
              <w:t>ทำงานที่บ้าน</w:t>
            </w:r>
          </w:p>
          <w:p>
            <w:pPr>
              <w:pStyle w:val="a4"/>
              <w:spacing w:line="240" w:lineRule="auto"/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eastAsia="Noto Sans CJK KR DemiLight" w:hAnsi="Angsana New" w:cs="Angsana New"/>
                <w:b/>
                <w:bCs/>
                <w:sz w:val="32"/>
                <w:szCs w:val="32"/>
              </w:rPr>
              <w:t>1/3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>ของจำนวนคนทั้งหมด)</w:t>
            </w:r>
          </w:p>
          <w:p>
            <w:pPr>
              <w:pStyle w:val="a4"/>
              <w:spacing w:line="240" w:lineRule="auto"/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</w:rPr>
            </w:pP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>ภาค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 xml:space="preserve">เอกชน </w:t>
            </w:r>
            <w:r>
              <w:rPr>
                <w:rFonts w:ascii="Angsana New" w:eastAsia="Noto Sans CJK KR DemiLight" w:hAnsi="Angsana New" w:cs="Angsana New"/>
                <w:b/>
                <w:bCs/>
                <w:sz w:val="32"/>
                <w:szCs w:val="32"/>
              </w:rPr>
              <w:t>:</w:t>
            </w:r>
            <w:r>
              <w:rPr>
                <w:lang w:eastAsia="ko-KR"/>
                <w:rFonts w:ascii="Angsana New" w:eastAsia="Noto Sans CJK KR DemiLight" w:hAnsi="Angsana New" w:cs="Angsana New"/>
                <w:b/>
                <w:bCs/>
                <w:sz w:val="32"/>
                <w:szCs w:val="32"/>
                <w:rtl w:val="off"/>
              </w:rPr>
              <w:t xml:space="preserve"> 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>กระตุ้นแนะนำ ให้ทำงานที่สามารถยืดหยุ่นได้</w:t>
            </w:r>
            <w:r>
              <w:rPr>
                <w:rFonts w:ascii="Times New Roman" w:eastAsia="MS Gothic" w:hAnsi="Times New Roman" w:cs="Times New Roman"/>
                <w:b/>
                <w:bCs/>
                <w:sz w:val="32"/>
                <w:szCs w:val="32"/>
              </w:rPr>
              <w:t>‧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>ทำงานที่บ้าน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lang w:bidi="th-TH"/>
                <w:rFonts w:ascii="Angsana New" w:eastAsia="Noto Sans CJK KR DemiLight" w:hAnsi="Angsana New" w:cs="Angsana New"/>
                <w:b/>
                <w:bCs/>
                <w:sz w:val="32"/>
                <w:szCs w:val="32"/>
                <w:cs/>
              </w:rPr>
              <w:t>อื่นๆ</w:t>
            </w:r>
          </w:p>
          <w:p>
            <w:pPr>
              <w:pStyle w:val="a4"/>
              <w:spacing w:line="240" w:lineRule="auto"/>
              <w:rPr>
                <w:lang w:bidi="th-TH"/>
                <w:rFonts w:ascii="Noto Sans CJK KR DemiLight" w:eastAsia="Noto Sans CJK KR DemiLight" w:hAnsi="Noto Sans CJK KR DemiLight"/>
                <w:b/>
              </w:rPr>
            </w:pPr>
          </w:p>
        </w:tc>
      </w:tr>
    </w:tbl>
    <w:p>
      <w:pPr>
        <w:pStyle w:val="a30"/>
        <w:jc w:val="right"/>
        <w:spacing w:line="240" w:lineRule="auto"/>
        <w:rPr>
          <w:rFonts w:ascii="Angsana New" w:hAnsi="Angsana New" w:cs="Angsana New"/>
          <w:sz w:val="36"/>
          <w:szCs w:val="36"/>
        </w:rPr>
      </w:pPr>
      <w:r>
        <w:rPr>
          <w:rFonts w:ascii="Angsana New" w:eastAsia="한컴 솔잎 M" w:hAnsi="Angsana New" w:cs="Angsana New"/>
          <w:sz w:val="36"/>
          <w:szCs w:val="36"/>
        </w:rPr>
        <w:t>&lt;</w:t>
      </w:r>
      <w:r>
        <w:rPr>
          <w:rFonts w:ascii="Angsana New" w:hAnsi="Angsana New" w:cs="Angsana New"/>
          <w:b/>
          <w:bCs/>
          <w:sz w:val="36"/>
          <w:szCs w:val="36"/>
          <w:cs/>
        </w:rPr>
        <w:t>แปลโดย</w:t>
      </w:r>
      <w:r>
        <w:rPr>
          <w:rFonts w:ascii="Angsana New" w:hAnsi="Angsana New" w:cs="Angsana New"/>
          <w:b/>
          <w:bCs/>
          <w:sz w:val="36"/>
          <w:szCs w:val="36"/>
        </w:rPr>
        <w:t> </w:t>
      </w:r>
      <w:r>
        <w:rPr>
          <w:rFonts w:ascii="Angsana New" w:hAnsi="Angsana New" w:cs="Angsana New"/>
          <w:b/>
          <w:bCs/>
          <w:sz w:val="36"/>
          <w:szCs w:val="36"/>
          <w:cs/>
        </w:rPr>
        <w:t>ศูนย์ให้คำปรึกษาโทรศัพท์ทานูรี</w:t>
      </w:r>
      <w:r>
        <w:rPr>
          <w:rFonts w:ascii="Angsana New" w:hAnsi="Angsana New" w:cs="Angsana New"/>
          <w:b/>
          <w:bCs/>
          <w:sz w:val="36"/>
          <w:szCs w:val="36"/>
        </w:rPr>
        <w:t> 1577-1366</w:t>
      </w:r>
      <w:r>
        <w:rPr>
          <w:lang w:val="th-TH"/>
          <w:rFonts w:ascii="Angsana New" w:hAnsi="Angsana New" w:cs="Angsana New"/>
          <w:b/>
          <w:bCs/>
          <w:sz w:val="36"/>
          <w:szCs w:val="36"/>
          <w:cs/>
        </w:rPr>
        <w:t>.</w:t>
      </w:r>
      <w:r>
        <w:rPr>
          <w:rFonts w:ascii="Angsana New" w:eastAsia="한컴 솔잎 M" w:hAnsi="Angsana New" w:cs="Angsana New"/>
          <w:sz w:val="36"/>
          <w:szCs w:val="36"/>
        </w:rPr>
        <w:t>&gt;</w:t>
      </w: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gsana New (Thai)">
    <w:family w:val="auto"/>
    <w:altName w:val="Times New Roman"/>
    <w:charset w:val="00"/>
    <w:notTrueType w:val="false"/>
    <w:pitch w:val="variable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Angsana New">
    <w:panose1 w:val="02020603050405020304"/>
    <w:family w:val="roman"/>
    <w:charset w:val="00"/>
    <w:notTrueType w:val="false"/>
    <w:sig w:usb0="81000003" w:usb1="00000001" w:usb2="00000001" w:usb3="00000001" w:csb0="00010001" w:csb1="00000001"/>
  </w:font>
  <w:font w:name="Cordia New">
    <w:panose1 w:val="020B0304020202020204"/>
    <w:family w:val="swiss"/>
    <w:charset w:val="00"/>
    <w:notTrueType w:val="false"/>
    <w:sig w:usb0="81000003" w:usb1="00000001" w:usb2="00000001" w:usb3="00000001" w:csb0="00010001" w:csb1="00000001"/>
  </w:font>
  <w:font w:name="#견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HY견고딕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Noto Sans CJK KR DemiLight">
    <w:panose1 w:val="020B0400FFFFFFFFFFFF"/>
    <w:family w:val="swiss"/>
    <w:altName w:val="맑은 고딕 Semilight"/>
    <w:charset w:val="81"/>
    <w:notTrueType w:val="false"/>
    <w:pitch w:val="variable"/>
    <w:sig w:usb0="30000207" w:usb1="2BDF3C10" w:usb2="00000016" w:usb3="00000000" w:csb0="002E0107" w:csb1="0000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Browallia New (Thai)">
    <w:family w:val="auto"/>
    <w:altName w:val="Times New Roman"/>
    <w:charset w:val="00"/>
    <w:notTrueType w:val="false"/>
    <w:pitch w:val="variable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한컴 솔잎 M">
    <w:panose1 w:val="02020603020101020101"/>
    <w:family w:val="auto"/>
    <w:charset w:val="00"/>
    <w:notTrueType w:val="false"/>
    <w:sig w:usb0="800002BF" w:usb1="11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130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131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qFormat="1"/>
    <w:lsdException w:name="Emphasis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1">
    <w:name w:val="바탕글1"/>
    <w:uiPriority w:val="1"/>
    <w:pPr>
      <w:autoSpaceDE w:val="off"/>
      <w:autoSpaceDN w:val="off"/>
      <w:widowControl w:val="off"/>
      <w:wordWrap w:val="off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0" w:line="384" w:lineRule="auto"/>
      <w:textAlignment w:val="baseline"/>
    </w:pPr>
    <w:rPr>
      <w:rFonts w:ascii="함초롬바탕" w:eastAsia="굴림"/>
      <w:color w:val="000000"/>
    </w:rPr>
  </w:style>
  <w:style w:type="paragraph" w:customStyle="1" w:styleId="a30">
    <w:name w:val="a3"/>
    <w:basedOn w:val="a"/>
    <w:pPr>
      <w:autoSpaceDE/>
      <w:autoSpaceDN/>
      <w:widowControl/>
      <w:wordWrap/>
      <w:snapToGrid w:val="0"/>
      <w:textAlignment w:val="baseline"/>
    </w:pPr>
    <w:rPr>
      <w:lang w:bidi="th-TH"/>
      <w:rFonts w:ascii="맑은 고딕" w:eastAsia="맑은 고딕" w:hAnsi="맑은 고딕" w:cs="굴림"/>
      <w:color w:val="000000"/>
      <w:szCs w:val="20"/>
      <w:kern w:val="0"/>
    </w:r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2020-10-13T05:11:00Z</dcterms:created>
  <dcterms:modified xsi:type="dcterms:W3CDTF">2020-10-14T00:59:19Z</dcterms:modified>
  <cp:lastPrinted>2020-10-12T06:50:00Z</cp:lastPrinted>
  <cp:version>1000.0100.01</cp:version>
</cp:coreProperties>
</file>